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9A" w:rsidRPr="00FB0FB9" w:rsidRDefault="00E0599A" w:rsidP="00FB0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0FB9">
        <w:rPr>
          <w:rFonts w:ascii="Times New Roman" w:hAnsi="Times New Roman" w:cs="Times New Roman"/>
          <w:b/>
          <w:sz w:val="28"/>
          <w:szCs w:val="28"/>
          <w:lang w:val="en-US"/>
        </w:rPr>
        <w:t>EXCERPT</w:t>
      </w:r>
    </w:p>
    <w:p w:rsidR="00E0599A" w:rsidRPr="003C586F" w:rsidRDefault="00E0599A" w:rsidP="00FB0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C586F">
        <w:rPr>
          <w:rFonts w:ascii="Times New Roman" w:hAnsi="Times New Roman" w:cs="Times New Roman"/>
          <w:sz w:val="28"/>
          <w:szCs w:val="28"/>
          <w:lang w:val="en-US"/>
        </w:rPr>
        <w:t>from</w:t>
      </w:r>
      <w:proofErr w:type="gram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Minutes No. 2 of the Meeting of the Methodological Seminar</w:t>
      </w:r>
    </w:p>
    <w:p w:rsidR="00E0599A" w:rsidRPr="003C586F" w:rsidRDefault="00E0599A" w:rsidP="00FB0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C586F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the Department of Electronic Devices and Systems,</w:t>
      </w:r>
    </w:p>
    <w:p w:rsidR="00E0599A" w:rsidRPr="003C586F" w:rsidRDefault="00E0599A" w:rsidP="00FB0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C586F">
        <w:rPr>
          <w:rFonts w:ascii="Times New Roman" w:hAnsi="Times New Roman" w:cs="Times New Roman"/>
          <w:sz w:val="28"/>
          <w:szCs w:val="28"/>
          <w:lang w:val="en-US"/>
        </w:rPr>
        <w:t>Faculty of Electronics, National Technical University of Ukraine</w:t>
      </w:r>
    </w:p>
    <w:p w:rsidR="00E0599A" w:rsidRPr="003C586F" w:rsidRDefault="00E0599A" w:rsidP="00FB0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C586F">
        <w:rPr>
          <w:rFonts w:ascii="Times New Roman" w:hAnsi="Times New Roman" w:cs="Times New Roman"/>
          <w:sz w:val="28"/>
          <w:szCs w:val="28"/>
          <w:lang w:val="en-US"/>
        </w:rPr>
        <w:t>“Igor Sikorsky Kyiv Polytechnic Institute”</w:t>
      </w:r>
      <w:r w:rsidR="00FB0F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586F">
        <w:rPr>
          <w:rFonts w:ascii="Times New Roman" w:hAnsi="Times New Roman" w:cs="Times New Roman"/>
          <w:sz w:val="28"/>
          <w:szCs w:val="28"/>
          <w:lang w:val="en-US"/>
        </w:rPr>
        <w:t>dated November 8, 2023</w:t>
      </w:r>
    </w:p>
    <w:p w:rsidR="00E0599A" w:rsidRPr="003C586F" w:rsidRDefault="00E0599A" w:rsidP="003C58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0599A" w:rsidRPr="003C586F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0FB9">
        <w:rPr>
          <w:rFonts w:ascii="Times New Roman" w:hAnsi="Times New Roman" w:cs="Times New Roman"/>
          <w:b/>
          <w:sz w:val="28"/>
          <w:szCs w:val="28"/>
          <w:lang w:val="en-US"/>
        </w:rPr>
        <w:t>PRESENT:</w:t>
      </w:r>
      <w:r w:rsidR="00FB0F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Valerii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Zhuikov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Tetiana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Tereshchenko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Ievgen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Verbytskyi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Ihor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Melnyk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, Leonid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Tsybulskyi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Artur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Zahranychnyi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Tetiana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Khyzhniak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Kateryna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Klen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Yuliia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Yamnenko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Volodymyr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Perevertailo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Viacheslav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Chadiuk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Serhii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Tuhai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Olena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Abakumova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Serhii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Mykhailov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Yurii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Hramarchuk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Oleh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Bevza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Ostap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Oliinyk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Vadym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Volkivskyi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Oleksandr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Bondarenko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0599A" w:rsidRPr="003C586F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599A" w:rsidRPr="00FB0FB9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0FB9">
        <w:rPr>
          <w:rFonts w:ascii="Times New Roman" w:hAnsi="Times New Roman" w:cs="Times New Roman"/>
          <w:b/>
          <w:sz w:val="28"/>
          <w:szCs w:val="28"/>
          <w:lang w:val="en-US"/>
        </w:rPr>
        <w:t>AGENDA ITEM:</w:t>
      </w:r>
    </w:p>
    <w:p w:rsidR="00E0599A" w:rsidRPr="003C586F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599A" w:rsidRPr="003C586F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Report by L. </w:t>
      </w:r>
      <w:proofErr w:type="spellStart"/>
      <w:r w:rsidRPr="003C586F">
        <w:rPr>
          <w:rFonts w:ascii="Times New Roman" w:hAnsi="Times New Roman" w:cs="Times New Roman"/>
          <w:sz w:val="28"/>
          <w:szCs w:val="28"/>
          <w:lang w:val="en-US"/>
        </w:rPr>
        <w:t>Tsybulskyi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>: On the feasibility of transferring the course “</w:t>
      </w:r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Materials Science in Electronics</w:t>
      </w:r>
      <w:r w:rsidRPr="003C586F">
        <w:rPr>
          <w:rFonts w:ascii="Times New Roman" w:hAnsi="Times New Roman" w:cs="Times New Roman"/>
          <w:sz w:val="28"/>
          <w:szCs w:val="28"/>
          <w:lang w:val="en-US"/>
        </w:rPr>
        <w:t>” to the elective part</w:t>
      </w:r>
    </w:p>
    <w:p w:rsidR="00E0599A" w:rsidRPr="003C586F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599A" w:rsidRPr="003C586F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586F">
        <w:rPr>
          <w:rFonts w:ascii="Times New Roman" w:hAnsi="Times New Roman" w:cs="Times New Roman"/>
          <w:sz w:val="28"/>
          <w:szCs w:val="28"/>
          <w:lang w:val="en-US"/>
        </w:rPr>
        <w:t>The presenter demonstrated the structure of the “</w:t>
      </w:r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Physical Electronics</w:t>
      </w:r>
      <w:r w:rsidRPr="003C586F">
        <w:rPr>
          <w:rFonts w:ascii="Times New Roman" w:hAnsi="Times New Roman" w:cs="Times New Roman"/>
          <w:sz w:val="28"/>
          <w:szCs w:val="28"/>
          <w:lang w:val="en-US"/>
        </w:rPr>
        <w:t>” courses. The slide highlighted in gray shows the topics covered in the course “</w:t>
      </w:r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Materials Science in Electronics</w:t>
      </w:r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” and the differences between the courses. The overlap between the two courses is only 5%. Educational components of levels 1–3 are fundamental, and without mastering them, professional qualification cannot be achieved. For mastering </w:t>
      </w:r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Physical Electronics</w:t>
      </w:r>
      <w:r w:rsidRPr="003C586F">
        <w:rPr>
          <w:rFonts w:ascii="Times New Roman" w:hAnsi="Times New Roman" w:cs="Times New Roman"/>
          <w:sz w:val="28"/>
          <w:szCs w:val="28"/>
          <w:lang w:val="en-US"/>
        </w:rPr>
        <w:t>, each lecture should correspond to 4 hours of practical work.</w:t>
      </w:r>
    </w:p>
    <w:p w:rsidR="00E0599A" w:rsidRPr="003C586F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Recently, there has been a significant reduction in teaching hours for both Physical Electronics and </w:t>
      </w:r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Materials Science in Electronics</w:t>
      </w:r>
      <w:r w:rsidRPr="003C586F">
        <w:rPr>
          <w:rFonts w:ascii="Times New Roman" w:hAnsi="Times New Roman" w:cs="Times New Roman"/>
          <w:sz w:val="28"/>
          <w:szCs w:val="28"/>
          <w:lang w:val="en-US"/>
        </w:rPr>
        <w:t>. The course “</w:t>
      </w:r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Materials Science in Electronics</w:t>
      </w:r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” was moved to the elective part, and Master’s students mainly chose courses on </w:t>
      </w:r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Smart Homes</w:t>
      </w:r>
      <w:r w:rsidRPr="003C58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0599A" w:rsidRPr="003C586F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599A" w:rsidRPr="00FB0FB9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0FB9">
        <w:rPr>
          <w:rFonts w:ascii="Times New Roman" w:hAnsi="Times New Roman" w:cs="Times New Roman"/>
          <w:b/>
          <w:sz w:val="28"/>
          <w:szCs w:val="28"/>
          <w:lang w:val="en-US"/>
        </w:rPr>
        <w:t>DISCUSSION:</w:t>
      </w:r>
    </w:p>
    <w:p w:rsidR="00E0599A" w:rsidRPr="003C586F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599A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Ievgen</w:t>
      </w:r>
      <w:proofErr w:type="spellEnd"/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Verbytskyi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– asked whether topics can be taught in parallel across these disciplines.</w:t>
      </w:r>
    </w:p>
    <w:p w:rsidR="00FB0FB9" w:rsidRPr="003C586F" w:rsidRDefault="00FB0FB9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599A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Ihor</w:t>
      </w:r>
      <w:proofErr w:type="spellEnd"/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Melnyk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– inquired about graduate employment opportunities.</w:t>
      </w:r>
    </w:p>
    <w:p w:rsidR="00FB0FB9" w:rsidRPr="003C586F" w:rsidRDefault="00FB0FB9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599A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Tetiana</w:t>
      </w:r>
      <w:proofErr w:type="spellEnd"/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Tereshchenko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– asked whether the department’s recommendation on transferring to elective courses would be significant.</w:t>
      </w:r>
    </w:p>
    <w:p w:rsidR="00FB0FB9" w:rsidRPr="003C586F" w:rsidRDefault="00FB0FB9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599A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Kateryna</w:t>
      </w:r>
      <w:proofErr w:type="spellEnd"/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Klen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– asked whether this educational program “</w:t>
      </w:r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Electronic Components and Systems</w:t>
      </w:r>
      <w:r w:rsidRPr="003C586F">
        <w:rPr>
          <w:rFonts w:ascii="Times New Roman" w:hAnsi="Times New Roman" w:cs="Times New Roman"/>
          <w:sz w:val="28"/>
          <w:szCs w:val="28"/>
          <w:lang w:val="en-US"/>
        </w:rPr>
        <w:t>” will remain effective and whether one of its courses needs to be moved to the elective part.</w:t>
      </w:r>
    </w:p>
    <w:p w:rsidR="00FB0FB9" w:rsidRPr="003C586F" w:rsidRDefault="00FB0FB9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599A" w:rsidRPr="003C586F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Tetiana</w:t>
      </w:r>
      <w:proofErr w:type="spellEnd"/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Khyzhniak</w:t>
      </w:r>
      <w:proofErr w:type="spellEnd"/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 – noted that she teaches these topics to other programs and asked how the course “</w:t>
      </w:r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Materials Science</w:t>
      </w:r>
      <w:r w:rsidRPr="003C586F">
        <w:rPr>
          <w:rFonts w:ascii="Times New Roman" w:hAnsi="Times New Roman" w:cs="Times New Roman"/>
          <w:sz w:val="28"/>
          <w:szCs w:val="28"/>
          <w:lang w:val="en-US"/>
        </w:rPr>
        <w:t>” is concluded.</w:t>
      </w:r>
    </w:p>
    <w:p w:rsidR="00E0599A" w:rsidRPr="003C586F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599A" w:rsidRPr="00FB0FB9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0FB9">
        <w:rPr>
          <w:rFonts w:ascii="Times New Roman" w:hAnsi="Times New Roman" w:cs="Times New Roman"/>
          <w:b/>
          <w:sz w:val="28"/>
          <w:szCs w:val="28"/>
          <w:lang w:val="en-US"/>
        </w:rPr>
        <w:t>RESOLVED:</w:t>
      </w:r>
    </w:p>
    <w:p w:rsidR="00E0599A" w:rsidRPr="003C586F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599A" w:rsidRPr="003C586F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586F">
        <w:rPr>
          <w:rFonts w:ascii="Times New Roman" w:hAnsi="Times New Roman" w:cs="Times New Roman"/>
          <w:sz w:val="28"/>
          <w:szCs w:val="28"/>
          <w:lang w:val="en-US"/>
        </w:rPr>
        <w:t>1. To recommend transferring the courses “</w:t>
      </w:r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Materials Science in Electronics</w:t>
      </w:r>
      <w:r w:rsidRPr="003C586F">
        <w:rPr>
          <w:rFonts w:ascii="Times New Roman" w:hAnsi="Times New Roman" w:cs="Times New Roman"/>
          <w:sz w:val="28"/>
          <w:szCs w:val="28"/>
          <w:lang w:val="en-US"/>
        </w:rPr>
        <w:t>” and “</w:t>
      </w:r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Solid-State Electronics</w:t>
      </w:r>
      <w:r w:rsidRPr="003C586F">
        <w:rPr>
          <w:rFonts w:ascii="Times New Roman" w:hAnsi="Times New Roman" w:cs="Times New Roman"/>
          <w:sz w:val="28"/>
          <w:szCs w:val="28"/>
          <w:lang w:val="en-US"/>
        </w:rPr>
        <w:t xml:space="preserve">” to the elective part. In </w:t>
      </w:r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Materials Science</w:t>
      </w:r>
      <w:r w:rsidRPr="003C586F">
        <w:rPr>
          <w:rFonts w:ascii="Times New Roman" w:hAnsi="Times New Roman" w:cs="Times New Roman"/>
          <w:sz w:val="28"/>
          <w:szCs w:val="28"/>
          <w:lang w:val="en-US"/>
        </w:rPr>
        <w:t>, additional sections are recommended.</w:t>
      </w:r>
    </w:p>
    <w:p w:rsidR="00E0599A" w:rsidRPr="00FB0FB9" w:rsidRDefault="00E0599A" w:rsidP="00FB0F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C586F">
        <w:rPr>
          <w:rFonts w:ascii="Times New Roman" w:hAnsi="Times New Roman" w:cs="Times New Roman"/>
          <w:sz w:val="28"/>
          <w:szCs w:val="28"/>
          <w:lang w:val="en-US"/>
        </w:rPr>
        <w:t>2. To adopt the following order of course instruction:</w:t>
      </w:r>
      <w:r w:rsidR="00FB0F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Solid-State Electronics</w:t>
      </w:r>
      <w:r w:rsidR="00FB0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="00FB0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- </w:t>
      </w:r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Fundamentals</w:t>
      </w:r>
      <w:proofErr w:type="gramEnd"/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of Electronics</w:t>
      </w:r>
      <w:r w:rsidR="00FB0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- </w:t>
      </w:r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Analog Electronics</w:t>
      </w:r>
      <w:r w:rsidR="00FB0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- </w:t>
      </w:r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>Digital Technology</w:t>
      </w:r>
      <w:r w:rsidR="00FB0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- </w:t>
      </w:r>
      <w:r w:rsidRPr="00FB0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Microprocessor Technology</w:t>
      </w:r>
      <w:r w:rsidR="00FB0FB9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3C586F" w:rsidRDefault="003C586F" w:rsidP="003C5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37A2" w:rsidRPr="00342FF7" w:rsidRDefault="00F437A2" w:rsidP="003C5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C586F" w:rsidRPr="00342FF7" w:rsidRDefault="00F437A2" w:rsidP="003C58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17AD5F5F" wp14:editId="71307F59">
            <wp:extent cx="5715000" cy="1455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599A" w:rsidRPr="003C586F" w:rsidRDefault="00E0599A" w:rsidP="003C5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9A" w:rsidRPr="003C586F" w:rsidRDefault="00E0599A" w:rsidP="003C5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599A" w:rsidRPr="003C5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9A"/>
    <w:rsid w:val="003C586F"/>
    <w:rsid w:val="00797BA8"/>
    <w:rsid w:val="00E0599A"/>
    <w:rsid w:val="00F437A2"/>
    <w:rsid w:val="00FB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2025-11-18T16:50:00Z</dcterms:created>
  <dcterms:modified xsi:type="dcterms:W3CDTF">2025-11-23T15:04:00Z</dcterms:modified>
</cp:coreProperties>
</file>